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5" w:type="dxa"/>
        <w:tblInd w:w="-289" w:type="dxa"/>
        <w:tblLook w:val="04A0" w:firstRow="1" w:lastRow="0" w:firstColumn="1" w:lastColumn="0" w:noHBand="0" w:noVBand="1"/>
      </w:tblPr>
      <w:tblGrid>
        <w:gridCol w:w="1702"/>
        <w:gridCol w:w="862"/>
        <w:gridCol w:w="2814"/>
        <w:gridCol w:w="8514"/>
        <w:gridCol w:w="1843"/>
      </w:tblGrid>
      <w:tr w:rsidR="004B1BF2" w14:paraId="1679D140" w14:textId="77777777" w:rsidTr="00A01D5F">
        <w:tc>
          <w:tcPr>
            <w:tcW w:w="1702" w:type="dxa"/>
          </w:tcPr>
          <w:p w14:paraId="0F60C081" w14:textId="77777777" w:rsidR="004B1BF2" w:rsidRPr="003306AF" w:rsidRDefault="004B1BF2">
            <w:pPr>
              <w:rPr>
                <w:b/>
              </w:rPr>
            </w:pPr>
            <w:r w:rsidRPr="003306AF">
              <w:rPr>
                <w:b/>
              </w:rPr>
              <w:t>Topic</w:t>
            </w:r>
          </w:p>
        </w:tc>
        <w:tc>
          <w:tcPr>
            <w:tcW w:w="3676" w:type="dxa"/>
            <w:gridSpan w:val="2"/>
          </w:tcPr>
          <w:p w14:paraId="0DC5CFAF" w14:textId="77777777" w:rsidR="004B1BF2" w:rsidRPr="003306AF" w:rsidRDefault="004B1BF2">
            <w:pPr>
              <w:rPr>
                <w:b/>
              </w:rPr>
            </w:pPr>
            <w:r w:rsidRPr="003306AF">
              <w:rPr>
                <w:b/>
              </w:rPr>
              <w:t>Risk Identified</w:t>
            </w:r>
          </w:p>
        </w:tc>
        <w:tc>
          <w:tcPr>
            <w:tcW w:w="8514" w:type="dxa"/>
          </w:tcPr>
          <w:p w14:paraId="78BD369A" w14:textId="77777777" w:rsidR="004B1BF2" w:rsidRPr="003306AF" w:rsidRDefault="004B1BF2">
            <w:pPr>
              <w:rPr>
                <w:b/>
              </w:rPr>
            </w:pPr>
            <w:r w:rsidRPr="003306AF">
              <w:rPr>
                <w:b/>
              </w:rPr>
              <w:t>Management of Risk</w:t>
            </w:r>
          </w:p>
        </w:tc>
        <w:tc>
          <w:tcPr>
            <w:tcW w:w="1843" w:type="dxa"/>
          </w:tcPr>
          <w:p w14:paraId="0DE49D79" w14:textId="77777777" w:rsidR="004B1BF2" w:rsidRPr="003306AF" w:rsidRDefault="004B1BF2">
            <w:pPr>
              <w:rPr>
                <w:b/>
              </w:rPr>
            </w:pPr>
            <w:r w:rsidRPr="003306AF">
              <w:rPr>
                <w:b/>
              </w:rPr>
              <w:t>Action</w:t>
            </w:r>
          </w:p>
        </w:tc>
      </w:tr>
      <w:tr w:rsidR="004B1BF2" w14:paraId="43AC663C" w14:textId="77777777" w:rsidTr="00A01D5F">
        <w:trPr>
          <w:trHeight w:val="396"/>
        </w:trPr>
        <w:tc>
          <w:tcPr>
            <w:tcW w:w="1702" w:type="dxa"/>
            <w:vMerge w:val="restart"/>
          </w:tcPr>
          <w:p w14:paraId="5A5D30C2" w14:textId="77777777" w:rsidR="004B1BF2" w:rsidRDefault="004B1BF2">
            <w:r>
              <w:t>Precept</w:t>
            </w:r>
          </w:p>
        </w:tc>
        <w:tc>
          <w:tcPr>
            <w:tcW w:w="3676" w:type="dxa"/>
            <w:gridSpan w:val="2"/>
          </w:tcPr>
          <w:p w14:paraId="44245845" w14:textId="77777777" w:rsidR="004B1BF2" w:rsidRDefault="004B1BF2">
            <w:r>
              <w:t>Not submitted</w:t>
            </w:r>
          </w:p>
        </w:tc>
        <w:tc>
          <w:tcPr>
            <w:tcW w:w="8514" w:type="dxa"/>
          </w:tcPr>
          <w:p w14:paraId="415B2815" w14:textId="77777777" w:rsidR="004B1BF2" w:rsidRDefault="004B1BF2">
            <w:proofErr w:type="spellStart"/>
            <w:r>
              <w:t>Minuted</w:t>
            </w:r>
            <w:proofErr w:type="spellEnd"/>
            <w:r>
              <w:t xml:space="preserve"> – RFO to follow up</w:t>
            </w:r>
          </w:p>
        </w:tc>
        <w:tc>
          <w:tcPr>
            <w:tcW w:w="1843" w:type="dxa"/>
          </w:tcPr>
          <w:p w14:paraId="611D7F60" w14:textId="77777777" w:rsidR="004B1BF2" w:rsidRDefault="004B1BF2">
            <w:r>
              <w:t>Diary</w:t>
            </w:r>
          </w:p>
        </w:tc>
      </w:tr>
      <w:tr w:rsidR="004B1BF2" w14:paraId="3A5DB249" w14:textId="77777777" w:rsidTr="00A01D5F">
        <w:trPr>
          <w:trHeight w:val="61"/>
        </w:trPr>
        <w:tc>
          <w:tcPr>
            <w:tcW w:w="1702" w:type="dxa"/>
            <w:vMerge/>
          </w:tcPr>
          <w:p w14:paraId="47DAD5E7" w14:textId="77777777" w:rsidR="004B1BF2" w:rsidRDefault="004B1BF2"/>
        </w:tc>
        <w:tc>
          <w:tcPr>
            <w:tcW w:w="3676" w:type="dxa"/>
            <w:gridSpan w:val="2"/>
          </w:tcPr>
          <w:p w14:paraId="314CCB0C" w14:textId="77777777" w:rsidR="004B1BF2" w:rsidRDefault="004B1BF2">
            <w:r>
              <w:t>Not paid by SNC</w:t>
            </w:r>
          </w:p>
        </w:tc>
        <w:tc>
          <w:tcPr>
            <w:tcW w:w="8514" w:type="dxa"/>
          </w:tcPr>
          <w:p w14:paraId="6A1653D0" w14:textId="77777777" w:rsidR="004B1BF2" w:rsidRDefault="004B1BF2">
            <w:proofErr w:type="spellStart"/>
            <w:r>
              <w:t>Minuted</w:t>
            </w:r>
            <w:proofErr w:type="spellEnd"/>
            <w:r>
              <w:t xml:space="preserve"> – RFO to confirm receipt</w:t>
            </w:r>
          </w:p>
        </w:tc>
        <w:tc>
          <w:tcPr>
            <w:tcW w:w="1843" w:type="dxa"/>
          </w:tcPr>
          <w:p w14:paraId="759A4533" w14:textId="77777777" w:rsidR="004B1BF2" w:rsidRDefault="004B1BF2">
            <w:r>
              <w:t>Diary</w:t>
            </w:r>
          </w:p>
        </w:tc>
      </w:tr>
      <w:tr w:rsidR="004B1BF2" w14:paraId="3BED58CD" w14:textId="77777777" w:rsidTr="00A01D5F">
        <w:trPr>
          <w:trHeight w:val="61"/>
        </w:trPr>
        <w:tc>
          <w:tcPr>
            <w:tcW w:w="1702" w:type="dxa"/>
            <w:vMerge/>
          </w:tcPr>
          <w:p w14:paraId="378D5EA1" w14:textId="77777777" w:rsidR="004B1BF2" w:rsidRDefault="004B1BF2"/>
        </w:tc>
        <w:tc>
          <w:tcPr>
            <w:tcW w:w="3676" w:type="dxa"/>
            <w:gridSpan w:val="2"/>
          </w:tcPr>
          <w:p w14:paraId="45742499" w14:textId="77777777" w:rsidR="004B1BF2" w:rsidRDefault="004B1BF2">
            <w:r>
              <w:t>Adequacy of precept</w:t>
            </w:r>
          </w:p>
        </w:tc>
        <w:tc>
          <w:tcPr>
            <w:tcW w:w="8514" w:type="dxa"/>
          </w:tcPr>
          <w:p w14:paraId="13ACE0D2" w14:textId="77777777" w:rsidR="004B1BF2" w:rsidRDefault="004B1BF2">
            <w:r>
              <w:t xml:space="preserve">Budget to be scrutinized, agreed by council and </w:t>
            </w:r>
            <w:proofErr w:type="spellStart"/>
            <w:r>
              <w:t>minuted</w:t>
            </w:r>
            <w:proofErr w:type="spellEnd"/>
          </w:p>
        </w:tc>
        <w:tc>
          <w:tcPr>
            <w:tcW w:w="1843" w:type="dxa"/>
          </w:tcPr>
          <w:p w14:paraId="6A398698" w14:textId="77777777" w:rsidR="004B1BF2" w:rsidRDefault="004B1BF2">
            <w:r>
              <w:t>Diary</w:t>
            </w:r>
          </w:p>
        </w:tc>
      </w:tr>
      <w:tr w:rsidR="00151D9D" w14:paraId="6D3D23CD" w14:textId="77777777" w:rsidTr="00A01D5F">
        <w:trPr>
          <w:trHeight w:val="35"/>
        </w:trPr>
        <w:tc>
          <w:tcPr>
            <w:tcW w:w="1702" w:type="dxa"/>
            <w:vMerge w:val="restart"/>
          </w:tcPr>
          <w:p w14:paraId="1B747350" w14:textId="77777777" w:rsidR="00151D9D" w:rsidRDefault="00151D9D">
            <w:r>
              <w:t>Other income</w:t>
            </w:r>
          </w:p>
        </w:tc>
        <w:tc>
          <w:tcPr>
            <w:tcW w:w="3676" w:type="dxa"/>
            <w:gridSpan w:val="2"/>
          </w:tcPr>
          <w:p w14:paraId="5D787870" w14:textId="77777777" w:rsidR="00151D9D" w:rsidRDefault="00151D9D">
            <w:r>
              <w:t>Cash handling</w:t>
            </w:r>
          </w:p>
        </w:tc>
        <w:tc>
          <w:tcPr>
            <w:tcW w:w="8514" w:type="dxa"/>
          </w:tcPr>
          <w:p w14:paraId="71B13940" w14:textId="77777777" w:rsidR="00151D9D" w:rsidRDefault="00151D9D">
            <w:r>
              <w:t>Cash is avoided, but if received at an event, to be counted in presence of another person, written record kept and banked</w:t>
            </w:r>
          </w:p>
        </w:tc>
        <w:tc>
          <w:tcPr>
            <w:tcW w:w="1843" w:type="dxa"/>
            <w:vMerge w:val="restart"/>
          </w:tcPr>
          <w:p w14:paraId="36EE40EA" w14:textId="77777777" w:rsidR="00151D9D" w:rsidRDefault="00151D9D">
            <w:r>
              <w:t>All income verified against records at annual audit</w:t>
            </w:r>
          </w:p>
        </w:tc>
      </w:tr>
      <w:tr w:rsidR="00151D9D" w14:paraId="0D6B2A70" w14:textId="77777777" w:rsidTr="00A01D5F">
        <w:trPr>
          <w:trHeight w:val="242"/>
        </w:trPr>
        <w:tc>
          <w:tcPr>
            <w:tcW w:w="1702" w:type="dxa"/>
            <w:vMerge/>
          </w:tcPr>
          <w:p w14:paraId="5D9364A9" w14:textId="77777777" w:rsidR="00151D9D" w:rsidRDefault="00151D9D"/>
        </w:tc>
        <w:tc>
          <w:tcPr>
            <w:tcW w:w="862" w:type="dxa"/>
            <w:vMerge w:val="restart"/>
          </w:tcPr>
          <w:p w14:paraId="1ECBF86F" w14:textId="77777777" w:rsidR="00151D9D" w:rsidRDefault="00151D9D">
            <w:r>
              <w:t>From Hall Hire</w:t>
            </w:r>
          </w:p>
        </w:tc>
        <w:tc>
          <w:tcPr>
            <w:tcW w:w="2814" w:type="dxa"/>
          </w:tcPr>
          <w:p w14:paraId="7A898487" w14:textId="25D906DF" w:rsidR="00151D9D" w:rsidRDefault="00151D9D">
            <w:r>
              <w:t>Loss of hall income – loss of main hirer</w:t>
            </w:r>
          </w:p>
        </w:tc>
        <w:tc>
          <w:tcPr>
            <w:tcW w:w="8514" w:type="dxa"/>
          </w:tcPr>
          <w:p w14:paraId="08AE26C8" w14:textId="62978C6F" w:rsidR="00151D9D" w:rsidRDefault="00151D9D">
            <w:r>
              <w:t>Income from hall hire is not included in budget until the following year after receipt so there would be time to promote the hall and find other users</w:t>
            </w:r>
          </w:p>
        </w:tc>
        <w:tc>
          <w:tcPr>
            <w:tcW w:w="1843" w:type="dxa"/>
            <w:vMerge/>
          </w:tcPr>
          <w:p w14:paraId="1C128453" w14:textId="77777777" w:rsidR="00151D9D" w:rsidRDefault="00151D9D"/>
        </w:tc>
      </w:tr>
      <w:tr w:rsidR="00151D9D" w14:paraId="75624580" w14:textId="77777777" w:rsidTr="00A01D5F">
        <w:trPr>
          <w:trHeight w:val="242"/>
        </w:trPr>
        <w:tc>
          <w:tcPr>
            <w:tcW w:w="1702" w:type="dxa"/>
            <w:vMerge/>
          </w:tcPr>
          <w:p w14:paraId="1ED7EBCA" w14:textId="77777777" w:rsidR="00151D9D" w:rsidRDefault="00151D9D"/>
        </w:tc>
        <w:tc>
          <w:tcPr>
            <w:tcW w:w="862" w:type="dxa"/>
            <w:vMerge/>
          </w:tcPr>
          <w:p w14:paraId="5C7D717C" w14:textId="77777777" w:rsidR="00151D9D" w:rsidRDefault="00151D9D"/>
        </w:tc>
        <w:tc>
          <w:tcPr>
            <w:tcW w:w="2814" w:type="dxa"/>
          </w:tcPr>
          <w:p w14:paraId="5377785D" w14:textId="2532F644" w:rsidR="00151D9D" w:rsidRDefault="00151D9D">
            <w:r>
              <w:t xml:space="preserve">Loss of hall income – external forces </w:t>
            </w:r>
            <w:proofErr w:type="spellStart"/>
            <w:r>
              <w:t>eg</w:t>
            </w:r>
            <w:proofErr w:type="spellEnd"/>
            <w:r>
              <w:t xml:space="preserve"> lockdown</w:t>
            </w:r>
          </w:p>
        </w:tc>
        <w:tc>
          <w:tcPr>
            <w:tcW w:w="8514" w:type="dxa"/>
          </w:tcPr>
          <w:p w14:paraId="29516B37" w14:textId="50017CFF" w:rsidR="00151D9D" w:rsidRDefault="00151D9D">
            <w:r>
              <w:t>Income from hall hire is not included in budget until the following year after receipt so if Government financial assistance were not forthcoming, there would be time to increase the precept to cover the shortfall</w:t>
            </w:r>
          </w:p>
        </w:tc>
        <w:tc>
          <w:tcPr>
            <w:tcW w:w="1843" w:type="dxa"/>
            <w:vMerge/>
          </w:tcPr>
          <w:p w14:paraId="338AF83F" w14:textId="77777777" w:rsidR="00151D9D" w:rsidRDefault="00151D9D"/>
        </w:tc>
      </w:tr>
      <w:tr w:rsidR="00151D9D" w14:paraId="7037E3F3" w14:textId="77777777" w:rsidTr="00A01D5F">
        <w:trPr>
          <w:trHeight w:val="242"/>
        </w:trPr>
        <w:tc>
          <w:tcPr>
            <w:tcW w:w="1702" w:type="dxa"/>
            <w:vMerge/>
          </w:tcPr>
          <w:p w14:paraId="56113DAE" w14:textId="77777777" w:rsidR="00151D9D" w:rsidRDefault="00151D9D"/>
        </w:tc>
        <w:tc>
          <w:tcPr>
            <w:tcW w:w="862" w:type="dxa"/>
            <w:vMerge/>
          </w:tcPr>
          <w:p w14:paraId="6E78118D" w14:textId="77777777" w:rsidR="00151D9D" w:rsidRDefault="00151D9D"/>
        </w:tc>
        <w:tc>
          <w:tcPr>
            <w:tcW w:w="2814" w:type="dxa"/>
          </w:tcPr>
          <w:p w14:paraId="0F464A28" w14:textId="60664AC5" w:rsidR="00151D9D" w:rsidRDefault="00151D9D">
            <w:r>
              <w:t>Handling of hire receipts</w:t>
            </w:r>
          </w:p>
        </w:tc>
        <w:tc>
          <w:tcPr>
            <w:tcW w:w="8514" w:type="dxa"/>
          </w:tcPr>
          <w:p w14:paraId="1697A4CB" w14:textId="1C77A5B7" w:rsidR="00151D9D" w:rsidRDefault="00151D9D">
            <w:r>
              <w:t>Booking Clerk receives payments and pays into bank, or arranges direct credit to parish bank account.  Submits monthly income reports to RFO to reconcile with bank statements.  Paying in book stubs checked with bank account at annual audit</w:t>
            </w:r>
          </w:p>
        </w:tc>
        <w:tc>
          <w:tcPr>
            <w:tcW w:w="1843" w:type="dxa"/>
            <w:vMerge/>
          </w:tcPr>
          <w:p w14:paraId="5299C56E" w14:textId="77777777" w:rsidR="00151D9D" w:rsidRDefault="00151D9D"/>
        </w:tc>
      </w:tr>
      <w:tr w:rsidR="00151D9D" w14:paraId="5B8CAA92" w14:textId="77777777" w:rsidTr="00A01D5F">
        <w:trPr>
          <w:trHeight w:val="30"/>
        </w:trPr>
        <w:tc>
          <w:tcPr>
            <w:tcW w:w="1702" w:type="dxa"/>
            <w:vMerge/>
          </w:tcPr>
          <w:p w14:paraId="6347CCB3" w14:textId="77777777" w:rsidR="00151D9D" w:rsidRDefault="00151D9D"/>
        </w:tc>
        <w:tc>
          <w:tcPr>
            <w:tcW w:w="3676" w:type="dxa"/>
            <w:gridSpan w:val="2"/>
          </w:tcPr>
          <w:p w14:paraId="5484C9D7" w14:textId="77777777" w:rsidR="00151D9D" w:rsidRDefault="00151D9D">
            <w:r>
              <w:t>From Allotments</w:t>
            </w:r>
          </w:p>
        </w:tc>
        <w:tc>
          <w:tcPr>
            <w:tcW w:w="8514" w:type="dxa"/>
          </w:tcPr>
          <w:p w14:paraId="05401CA5" w14:textId="77777777" w:rsidR="00151D9D" w:rsidRDefault="00151D9D">
            <w:r>
              <w:t xml:space="preserve">Clerk sends out annual invoices and checks receipts against the schedule of allotment holders.  </w:t>
            </w:r>
          </w:p>
        </w:tc>
        <w:tc>
          <w:tcPr>
            <w:tcW w:w="1843" w:type="dxa"/>
            <w:vMerge/>
          </w:tcPr>
          <w:p w14:paraId="079789C3" w14:textId="77777777" w:rsidR="00151D9D" w:rsidRDefault="00151D9D"/>
        </w:tc>
      </w:tr>
      <w:tr w:rsidR="00151D9D" w14:paraId="12EE136B" w14:textId="77777777" w:rsidTr="00A01D5F">
        <w:trPr>
          <w:trHeight w:val="30"/>
        </w:trPr>
        <w:tc>
          <w:tcPr>
            <w:tcW w:w="1702" w:type="dxa"/>
            <w:vMerge/>
          </w:tcPr>
          <w:p w14:paraId="3E788DBD" w14:textId="77777777" w:rsidR="00151D9D" w:rsidRDefault="00151D9D"/>
        </w:tc>
        <w:tc>
          <w:tcPr>
            <w:tcW w:w="3676" w:type="dxa"/>
            <w:gridSpan w:val="2"/>
          </w:tcPr>
          <w:p w14:paraId="31E25850" w14:textId="77777777" w:rsidR="00151D9D" w:rsidRDefault="00151D9D">
            <w:r>
              <w:t>From FIT/Wayleave/Adopter Payment</w:t>
            </w:r>
          </w:p>
        </w:tc>
        <w:tc>
          <w:tcPr>
            <w:tcW w:w="8514" w:type="dxa"/>
          </w:tcPr>
          <w:p w14:paraId="5362C7EF" w14:textId="77777777" w:rsidR="00151D9D" w:rsidRDefault="00151D9D">
            <w:r>
              <w:t>Payments are received by direct debit.  RFO to check bank statement against the received payment notification</w:t>
            </w:r>
          </w:p>
        </w:tc>
        <w:tc>
          <w:tcPr>
            <w:tcW w:w="1843" w:type="dxa"/>
            <w:vMerge/>
          </w:tcPr>
          <w:p w14:paraId="0F9CF19F" w14:textId="77777777" w:rsidR="00151D9D" w:rsidRDefault="00151D9D"/>
        </w:tc>
      </w:tr>
      <w:tr w:rsidR="00151D9D" w14:paraId="5CB29D81" w14:textId="77777777" w:rsidTr="00A01D5F">
        <w:trPr>
          <w:trHeight w:val="30"/>
        </w:trPr>
        <w:tc>
          <w:tcPr>
            <w:tcW w:w="1702" w:type="dxa"/>
            <w:vMerge/>
          </w:tcPr>
          <w:p w14:paraId="526B9B41" w14:textId="77777777" w:rsidR="00151D9D" w:rsidRDefault="00151D9D"/>
        </w:tc>
        <w:tc>
          <w:tcPr>
            <w:tcW w:w="3676" w:type="dxa"/>
            <w:gridSpan w:val="2"/>
          </w:tcPr>
          <w:p w14:paraId="052FECFA" w14:textId="77777777" w:rsidR="00151D9D" w:rsidRDefault="00151D9D">
            <w:r>
              <w:t>From Agency Agreement</w:t>
            </w:r>
          </w:p>
        </w:tc>
        <w:tc>
          <w:tcPr>
            <w:tcW w:w="8514" w:type="dxa"/>
          </w:tcPr>
          <w:p w14:paraId="1AA2D690" w14:textId="77777777" w:rsidR="00151D9D" w:rsidRDefault="00151D9D">
            <w:r>
              <w:t>Payment is received by direct debit.  RFO to check bank statement against the received payment notification</w:t>
            </w:r>
          </w:p>
        </w:tc>
        <w:tc>
          <w:tcPr>
            <w:tcW w:w="1843" w:type="dxa"/>
            <w:vMerge/>
          </w:tcPr>
          <w:p w14:paraId="740E1E70" w14:textId="77777777" w:rsidR="00151D9D" w:rsidRDefault="00151D9D"/>
        </w:tc>
      </w:tr>
      <w:tr w:rsidR="00151D9D" w14:paraId="14238329" w14:textId="77777777" w:rsidTr="00A01D5F">
        <w:trPr>
          <w:trHeight w:val="30"/>
        </w:trPr>
        <w:tc>
          <w:tcPr>
            <w:tcW w:w="1702" w:type="dxa"/>
            <w:vMerge/>
          </w:tcPr>
          <w:p w14:paraId="4B515094" w14:textId="77777777" w:rsidR="00151D9D" w:rsidRDefault="00151D9D"/>
        </w:tc>
        <w:tc>
          <w:tcPr>
            <w:tcW w:w="3676" w:type="dxa"/>
            <w:gridSpan w:val="2"/>
          </w:tcPr>
          <w:p w14:paraId="098D1B21" w14:textId="77777777" w:rsidR="00151D9D" w:rsidRDefault="00151D9D">
            <w:r>
              <w:t>From Bowls Club recharge</w:t>
            </w:r>
          </w:p>
        </w:tc>
        <w:tc>
          <w:tcPr>
            <w:tcW w:w="8514" w:type="dxa"/>
          </w:tcPr>
          <w:p w14:paraId="055680E8" w14:textId="77777777" w:rsidR="00151D9D" w:rsidRDefault="00151D9D">
            <w:r>
              <w:t>Regular water meter readings taken through the year.  Annual electricity meter reading received.  Invoice submitted to Bowls Club in line with the written agreement.</w:t>
            </w:r>
          </w:p>
        </w:tc>
        <w:tc>
          <w:tcPr>
            <w:tcW w:w="1843" w:type="dxa"/>
            <w:vMerge/>
          </w:tcPr>
          <w:p w14:paraId="629BF56F" w14:textId="77777777" w:rsidR="00151D9D" w:rsidRDefault="00151D9D"/>
        </w:tc>
      </w:tr>
      <w:tr w:rsidR="004B1BF2" w14:paraId="6EA29566" w14:textId="77777777" w:rsidTr="00A01D5F">
        <w:trPr>
          <w:trHeight w:val="93"/>
        </w:trPr>
        <w:tc>
          <w:tcPr>
            <w:tcW w:w="1702" w:type="dxa"/>
            <w:vMerge w:val="restart"/>
          </w:tcPr>
          <w:p w14:paraId="316B7B96" w14:textId="77777777" w:rsidR="004B1BF2" w:rsidRDefault="004B1BF2">
            <w:r>
              <w:t>Grants</w:t>
            </w:r>
          </w:p>
        </w:tc>
        <w:tc>
          <w:tcPr>
            <w:tcW w:w="3676" w:type="dxa"/>
            <w:gridSpan w:val="2"/>
          </w:tcPr>
          <w:p w14:paraId="0370EC1C" w14:textId="77777777" w:rsidR="004B1BF2" w:rsidRDefault="004B1BF2">
            <w:r>
              <w:t>Claims procedure</w:t>
            </w:r>
          </w:p>
        </w:tc>
        <w:tc>
          <w:tcPr>
            <w:tcW w:w="8514" w:type="dxa"/>
          </w:tcPr>
          <w:p w14:paraId="1E1E8DA5" w14:textId="77777777" w:rsidR="004B1BF2" w:rsidRDefault="004B1BF2">
            <w:r>
              <w:t>RFO to submit appropriate claims and keep record</w:t>
            </w:r>
          </w:p>
        </w:tc>
        <w:tc>
          <w:tcPr>
            <w:tcW w:w="1843" w:type="dxa"/>
            <w:vMerge w:val="restart"/>
          </w:tcPr>
          <w:p w14:paraId="152CB182" w14:textId="77777777" w:rsidR="004B1BF2" w:rsidRDefault="004B1BF2">
            <w:r>
              <w:t>Verified at annual audit</w:t>
            </w:r>
          </w:p>
        </w:tc>
      </w:tr>
      <w:tr w:rsidR="004B1BF2" w14:paraId="578F09A6" w14:textId="77777777" w:rsidTr="00A01D5F">
        <w:trPr>
          <w:trHeight w:val="92"/>
        </w:trPr>
        <w:tc>
          <w:tcPr>
            <w:tcW w:w="1702" w:type="dxa"/>
            <w:vMerge/>
          </w:tcPr>
          <w:p w14:paraId="6E4A6DB4" w14:textId="77777777" w:rsidR="004B1BF2" w:rsidRDefault="004B1BF2"/>
        </w:tc>
        <w:tc>
          <w:tcPr>
            <w:tcW w:w="3676" w:type="dxa"/>
            <w:gridSpan w:val="2"/>
          </w:tcPr>
          <w:p w14:paraId="385F71C6" w14:textId="77777777" w:rsidR="004B1BF2" w:rsidRDefault="004B1BF2">
            <w:r>
              <w:t>Receipt of grant when due</w:t>
            </w:r>
          </w:p>
        </w:tc>
        <w:tc>
          <w:tcPr>
            <w:tcW w:w="8514" w:type="dxa"/>
          </w:tcPr>
          <w:p w14:paraId="409C9B9C" w14:textId="77777777" w:rsidR="004B1BF2" w:rsidRDefault="004B1BF2">
            <w:r>
              <w:t>RFO to check with bank statement as required</w:t>
            </w:r>
          </w:p>
        </w:tc>
        <w:tc>
          <w:tcPr>
            <w:tcW w:w="1843" w:type="dxa"/>
            <w:vMerge/>
          </w:tcPr>
          <w:p w14:paraId="530A91FA" w14:textId="77777777" w:rsidR="004B1BF2" w:rsidRDefault="004B1BF2"/>
        </w:tc>
      </w:tr>
      <w:tr w:rsidR="004B1BF2" w14:paraId="00CCB77F" w14:textId="77777777" w:rsidTr="00A01D5F">
        <w:trPr>
          <w:trHeight w:val="63"/>
        </w:trPr>
        <w:tc>
          <w:tcPr>
            <w:tcW w:w="1702" w:type="dxa"/>
            <w:vMerge w:val="restart"/>
          </w:tcPr>
          <w:p w14:paraId="2571F960" w14:textId="77777777" w:rsidR="004B1BF2" w:rsidRDefault="004B1BF2">
            <w:r>
              <w:t>Salaries</w:t>
            </w:r>
          </w:p>
        </w:tc>
        <w:tc>
          <w:tcPr>
            <w:tcW w:w="3676" w:type="dxa"/>
            <w:gridSpan w:val="2"/>
          </w:tcPr>
          <w:p w14:paraId="2078AA13" w14:textId="77777777" w:rsidR="004B1BF2" w:rsidRDefault="004B1BF2">
            <w:r>
              <w:t>Wrong salary/hours/rate paid</w:t>
            </w:r>
          </w:p>
        </w:tc>
        <w:tc>
          <w:tcPr>
            <w:tcW w:w="8514" w:type="dxa"/>
          </w:tcPr>
          <w:p w14:paraId="50215858" w14:textId="77777777" w:rsidR="004B1BF2" w:rsidRDefault="004B1BF2">
            <w:r>
              <w:t>Payments to be checked against contracts.  Any errors to be corrected following month</w:t>
            </w:r>
          </w:p>
        </w:tc>
        <w:tc>
          <w:tcPr>
            <w:tcW w:w="1843" w:type="dxa"/>
            <w:vMerge w:val="restart"/>
          </w:tcPr>
          <w:p w14:paraId="2A46FFB6" w14:textId="77777777" w:rsidR="004B1BF2" w:rsidRDefault="004B1BF2">
            <w:r>
              <w:t>Verified at annual audit</w:t>
            </w:r>
          </w:p>
        </w:tc>
      </w:tr>
      <w:tr w:rsidR="004B1BF2" w14:paraId="5495AA68" w14:textId="77777777" w:rsidTr="00A01D5F">
        <w:trPr>
          <w:trHeight w:val="61"/>
        </w:trPr>
        <w:tc>
          <w:tcPr>
            <w:tcW w:w="1702" w:type="dxa"/>
            <w:vMerge/>
          </w:tcPr>
          <w:p w14:paraId="48A83676" w14:textId="77777777" w:rsidR="004B1BF2" w:rsidRDefault="004B1BF2"/>
        </w:tc>
        <w:tc>
          <w:tcPr>
            <w:tcW w:w="3676" w:type="dxa"/>
            <w:gridSpan w:val="2"/>
          </w:tcPr>
          <w:p w14:paraId="783E36F7" w14:textId="77777777" w:rsidR="004B1BF2" w:rsidRDefault="004B1BF2">
            <w:r>
              <w:t>Wrong deductions made</w:t>
            </w:r>
          </w:p>
        </w:tc>
        <w:tc>
          <w:tcPr>
            <w:tcW w:w="8514" w:type="dxa"/>
          </w:tcPr>
          <w:p w14:paraId="05CF8ED4" w14:textId="77777777" w:rsidR="004B1BF2" w:rsidRDefault="004B1BF2">
            <w:r>
              <w:t>Calculations are made by the payroll software</w:t>
            </w:r>
          </w:p>
        </w:tc>
        <w:tc>
          <w:tcPr>
            <w:tcW w:w="1843" w:type="dxa"/>
            <w:vMerge/>
          </w:tcPr>
          <w:p w14:paraId="06A7207A" w14:textId="77777777" w:rsidR="004B1BF2" w:rsidRDefault="004B1BF2"/>
        </w:tc>
      </w:tr>
      <w:tr w:rsidR="004B1BF2" w14:paraId="60D6D77D" w14:textId="77777777" w:rsidTr="00A01D5F">
        <w:trPr>
          <w:trHeight w:val="61"/>
        </w:trPr>
        <w:tc>
          <w:tcPr>
            <w:tcW w:w="1702" w:type="dxa"/>
            <w:vMerge/>
          </w:tcPr>
          <w:p w14:paraId="0CB73991" w14:textId="77777777" w:rsidR="004B1BF2" w:rsidRDefault="004B1BF2"/>
        </w:tc>
        <w:tc>
          <w:tcPr>
            <w:tcW w:w="3676" w:type="dxa"/>
            <w:gridSpan w:val="2"/>
          </w:tcPr>
          <w:p w14:paraId="6C2824B9" w14:textId="77777777" w:rsidR="004B1BF2" w:rsidRDefault="004B1BF2">
            <w:r>
              <w:t>Wrong JRS claim made</w:t>
            </w:r>
          </w:p>
        </w:tc>
        <w:tc>
          <w:tcPr>
            <w:tcW w:w="8514" w:type="dxa"/>
          </w:tcPr>
          <w:p w14:paraId="5B15BE1F" w14:textId="77777777" w:rsidR="004B1BF2" w:rsidRDefault="004B1BF2">
            <w:r>
              <w:t>Calculations are made on the Gov.Uk calculator</w:t>
            </w:r>
          </w:p>
        </w:tc>
        <w:tc>
          <w:tcPr>
            <w:tcW w:w="1843" w:type="dxa"/>
            <w:vMerge/>
          </w:tcPr>
          <w:p w14:paraId="6C2BA145" w14:textId="77777777" w:rsidR="004B1BF2" w:rsidRDefault="004B1BF2"/>
        </w:tc>
      </w:tr>
      <w:tr w:rsidR="004B1BF2" w14:paraId="4A761099" w14:textId="77777777" w:rsidTr="00A01D5F">
        <w:trPr>
          <w:trHeight w:val="182"/>
        </w:trPr>
        <w:tc>
          <w:tcPr>
            <w:tcW w:w="1702" w:type="dxa"/>
            <w:vMerge w:val="restart"/>
          </w:tcPr>
          <w:p w14:paraId="2D15C754" w14:textId="77777777" w:rsidR="004B1BF2" w:rsidRDefault="004B1BF2">
            <w:r>
              <w:t>Direct Costs and overhead expenses</w:t>
            </w:r>
          </w:p>
        </w:tc>
        <w:tc>
          <w:tcPr>
            <w:tcW w:w="3676" w:type="dxa"/>
            <w:gridSpan w:val="2"/>
          </w:tcPr>
          <w:p w14:paraId="378CB117" w14:textId="77777777" w:rsidR="004B1BF2" w:rsidRDefault="004B1BF2">
            <w:r>
              <w:t>Goods not supplied as required</w:t>
            </w:r>
          </w:p>
        </w:tc>
        <w:tc>
          <w:tcPr>
            <w:tcW w:w="8514" w:type="dxa"/>
          </w:tcPr>
          <w:p w14:paraId="2B729573" w14:textId="77777777" w:rsidR="004B1BF2" w:rsidRDefault="004B1BF2">
            <w:r>
              <w:t>Clerk to follow up on all orders</w:t>
            </w:r>
          </w:p>
        </w:tc>
        <w:tc>
          <w:tcPr>
            <w:tcW w:w="1843" w:type="dxa"/>
            <w:vMerge w:val="restart"/>
          </w:tcPr>
          <w:p w14:paraId="65DC2B4D" w14:textId="77777777" w:rsidR="004B1BF2" w:rsidRDefault="004B1BF2">
            <w:r>
              <w:t xml:space="preserve">All expenditure verified against </w:t>
            </w:r>
            <w:r>
              <w:lastRenderedPageBreak/>
              <w:t>records at annual audit</w:t>
            </w:r>
          </w:p>
        </w:tc>
      </w:tr>
      <w:tr w:rsidR="004B1BF2" w14:paraId="398D666E" w14:textId="77777777" w:rsidTr="00A01D5F">
        <w:trPr>
          <w:trHeight w:val="180"/>
        </w:trPr>
        <w:tc>
          <w:tcPr>
            <w:tcW w:w="1702" w:type="dxa"/>
            <w:vMerge/>
          </w:tcPr>
          <w:p w14:paraId="2E679F71" w14:textId="77777777" w:rsidR="004B1BF2" w:rsidRDefault="004B1BF2"/>
        </w:tc>
        <w:tc>
          <w:tcPr>
            <w:tcW w:w="3676" w:type="dxa"/>
            <w:gridSpan w:val="2"/>
          </w:tcPr>
          <w:p w14:paraId="585C6E11" w14:textId="77777777" w:rsidR="004B1BF2" w:rsidRDefault="004B1BF2">
            <w:r>
              <w:t>Invoice incorrectly calculated</w:t>
            </w:r>
          </w:p>
        </w:tc>
        <w:tc>
          <w:tcPr>
            <w:tcW w:w="8514" w:type="dxa"/>
          </w:tcPr>
          <w:p w14:paraId="6CF76EF8" w14:textId="77777777" w:rsidR="004B1BF2" w:rsidRDefault="004B1BF2">
            <w:r>
              <w:t>RFO to check all invoices are correct</w:t>
            </w:r>
          </w:p>
        </w:tc>
        <w:tc>
          <w:tcPr>
            <w:tcW w:w="1843" w:type="dxa"/>
            <w:vMerge/>
          </w:tcPr>
          <w:p w14:paraId="6B691667" w14:textId="77777777" w:rsidR="004B1BF2" w:rsidRDefault="004B1BF2"/>
        </w:tc>
      </w:tr>
      <w:tr w:rsidR="004B1BF2" w14:paraId="44E28196" w14:textId="77777777" w:rsidTr="00A01D5F">
        <w:trPr>
          <w:trHeight w:val="179"/>
        </w:trPr>
        <w:tc>
          <w:tcPr>
            <w:tcW w:w="1702" w:type="dxa"/>
            <w:vMerge/>
          </w:tcPr>
          <w:p w14:paraId="009F4AEE" w14:textId="77777777" w:rsidR="004B1BF2" w:rsidRDefault="004B1BF2"/>
        </w:tc>
        <w:tc>
          <w:tcPr>
            <w:tcW w:w="3676" w:type="dxa"/>
            <w:gridSpan w:val="2"/>
          </w:tcPr>
          <w:p w14:paraId="7A0A2C14" w14:textId="77777777" w:rsidR="004B1BF2" w:rsidRDefault="004B1BF2">
            <w:proofErr w:type="spellStart"/>
            <w:r>
              <w:t>Cheque</w:t>
            </w:r>
            <w:proofErr w:type="spellEnd"/>
            <w:r>
              <w:t xml:space="preserve"> made out to wrong party or for incorrect amount</w:t>
            </w:r>
          </w:p>
        </w:tc>
        <w:tc>
          <w:tcPr>
            <w:tcW w:w="8514" w:type="dxa"/>
          </w:tcPr>
          <w:p w14:paraId="7349EE21" w14:textId="77777777" w:rsidR="004B1BF2" w:rsidRDefault="004B1BF2">
            <w:r>
              <w:t xml:space="preserve">Two signatories check invoice against </w:t>
            </w:r>
            <w:proofErr w:type="spellStart"/>
            <w:r>
              <w:t>cheque</w:t>
            </w:r>
            <w:proofErr w:type="spellEnd"/>
            <w:r>
              <w:t xml:space="preserve"> and initial invoice.  </w:t>
            </w:r>
          </w:p>
        </w:tc>
        <w:tc>
          <w:tcPr>
            <w:tcW w:w="1843" w:type="dxa"/>
            <w:vMerge/>
          </w:tcPr>
          <w:p w14:paraId="76415EE6" w14:textId="77777777" w:rsidR="004B1BF2" w:rsidRDefault="004B1BF2"/>
        </w:tc>
      </w:tr>
      <w:tr w:rsidR="007977BC" w14:paraId="0E09F5C5" w14:textId="77777777" w:rsidTr="00A01D5F">
        <w:trPr>
          <w:trHeight w:val="179"/>
        </w:trPr>
        <w:tc>
          <w:tcPr>
            <w:tcW w:w="1702" w:type="dxa"/>
            <w:vMerge/>
          </w:tcPr>
          <w:p w14:paraId="2520A2FA" w14:textId="77777777" w:rsidR="007977BC" w:rsidRDefault="007977BC"/>
        </w:tc>
        <w:tc>
          <w:tcPr>
            <w:tcW w:w="3676" w:type="dxa"/>
            <w:gridSpan w:val="2"/>
          </w:tcPr>
          <w:p w14:paraId="70191DC5" w14:textId="109247F8" w:rsidR="007977BC" w:rsidRDefault="007977BC">
            <w:r>
              <w:t>BACS payment made out to wrong party or for incorrect amount</w:t>
            </w:r>
          </w:p>
        </w:tc>
        <w:tc>
          <w:tcPr>
            <w:tcW w:w="8514" w:type="dxa"/>
          </w:tcPr>
          <w:p w14:paraId="0E97FD50" w14:textId="04C9591E" w:rsidR="007977BC" w:rsidRDefault="007977BC">
            <w:r>
              <w:t>Signatory to check details against those entered on agenda.</w:t>
            </w:r>
          </w:p>
        </w:tc>
        <w:tc>
          <w:tcPr>
            <w:tcW w:w="1843" w:type="dxa"/>
            <w:vMerge/>
          </w:tcPr>
          <w:p w14:paraId="77DDAB85" w14:textId="77777777" w:rsidR="007977BC" w:rsidRDefault="007977BC"/>
        </w:tc>
      </w:tr>
      <w:tr w:rsidR="004B1BF2" w14:paraId="3B4D0C27" w14:textId="77777777" w:rsidTr="00A01D5F">
        <w:trPr>
          <w:trHeight w:val="178"/>
        </w:trPr>
        <w:tc>
          <w:tcPr>
            <w:tcW w:w="1702" w:type="dxa"/>
            <w:vMerge/>
          </w:tcPr>
          <w:p w14:paraId="40921DDA" w14:textId="77777777" w:rsidR="004B1BF2" w:rsidRDefault="004B1BF2"/>
        </w:tc>
        <w:tc>
          <w:tcPr>
            <w:tcW w:w="3676" w:type="dxa"/>
            <w:gridSpan w:val="2"/>
          </w:tcPr>
          <w:p w14:paraId="408FFD2D" w14:textId="77777777" w:rsidR="004B1BF2" w:rsidRDefault="004B1BF2">
            <w:r>
              <w:t>Payment made for unauthorized expenditure</w:t>
            </w:r>
          </w:p>
        </w:tc>
        <w:tc>
          <w:tcPr>
            <w:tcW w:w="8514" w:type="dxa"/>
          </w:tcPr>
          <w:p w14:paraId="6EF07E0A" w14:textId="77777777" w:rsidR="004B1BF2" w:rsidRDefault="004B1BF2">
            <w:r>
              <w:t>All payments are listed on the agenda and authorized by council prior to being ordered/paid – Exceptions are emergencies where the clerk has authority to spend up to £250 without prior authorization as stated in Financial Policy, general office items and items under contract such as utilities</w:t>
            </w:r>
          </w:p>
        </w:tc>
        <w:tc>
          <w:tcPr>
            <w:tcW w:w="1843" w:type="dxa"/>
            <w:vMerge/>
          </w:tcPr>
          <w:p w14:paraId="1B20258B" w14:textId="77777777" w:rsidR="004B1BF2" w:rsidRDefault="004B1BF2"/>
        </w:tc>
      </w:tr>
      <w:tr w:rsidR="004B1BF2" w14:paraId="22F63793" w14:textId="77777777" w:rsidTr="00A01D5F">
        <w:trPr>
          <w:trHeight w:val="180"/>
        </w:trPr>
        <w:tc>
          <w:tcPr>
            <w:tcW w:w="1702" w:type="dxa"/>
          </w:tcPr>
          <w:p w14:paraId="15D81906" w14:textId="77777777" w:rsidR="004B1BF2" w:rsidRDefault="004B1BF2">
            <w:r>
              <w:t>Election costs</w:t>
            </w:r>
          </w:p>
        </w:tc>
        <w:tc>
          <w:tcPr>
            <w:tcW w:w="3676" w:type="dxa"/>
            <w:gridSpan w:val="2"/>
          </w:tcPr>
          <w:p w14:paraId="1E44C164" w14:textId="77777777" w:rsidR="004B1BF2" w:rsidRDefault="004B1BF2">
            <w:r>
              <w:t>Invoice at agreed rate</w:t>
            </w:r>
          </w:p>
        </w:tc>
        <w:tc>
          <w:tcPr>
            <w:tcW w:w="8514" w:type="dxa"/>
          </w:tcPr>
          <w:p w14:paraId="4EBBD45F" w14:textId="77777777" w:rsidR="004B1BF2" w:rsidRDefault="004B1BF2">
            <w:r>
              <w:t>RFO to check and consider budget.  Allowance made in budget for election years</w:t>
            </w:r>
          </w:p>
        </w:tc>
        <w:tc>
          <w:tcPr>
            <w:tcW w:w="1843" w:type="dxa"/>
          </w:tcPr>
          <w:p w14:paraId="16CF1F73" w14:textId="77777777" w:rsidR="004B1BF2" w:rsidRDefault="004B1BF2">
            <w:r>
              <w:t>RFO to verify</w:t>
            </w:r>
          </w:p>
        </w:tc>
      </w:tr>
      <w:tr w:rsidR="004B1BF2" w14:paraId="45BAC58A" w14:textId="77777777" w:rsidTr="00A01D5F">
        <w:tc>
          <w:tcPr>
            <w:tcW w:w="1702" w:type="dxa"/>
          </w:tcPr>
          <w:p w14:paraId="5ABED01A" w14:textId="77777777" w:rsidR="004B1BF2" w:rsidRDefault="004B1BF2">
            <w:r>
              <w:t>VAT</w:t>
            </w:r>
          </w:p>
        </w:tc>
        <w:tc>
          <w:tcPr>
            <w:tcW w:w="3676" w:type="dxa"/>
            <w:gridSpan w:val="2"/>
          </w:tcPr>
          <w:p w14:paraId="65425D25" w14:textId="77777777" w:rsidR="004B1BF2" w:rsidRDefault="004B1BF2">
            <w:r>
              <w:t>VAT analysis</w:t>
            </w:r>
          </w:p>
        </w:tc>
        <w:tc>
          <w:tcPr>
            <w:tcW w:w="8514" w:type="dxa"/>
          </w:tcPr>
          <w:p w14:paraId="3DFC3D44" w14:textId="77777777" w:rsidR="004B1BF2" w:rsidRDefault="004B1BF2">
            <w:r>
              <w:t>All invoices with VAT included are recorded and separate record kept</w:t>
            </w:r>
          </w:p>
        </w:tc>
        <w:tc>
          <w:tcPr>
            <w:tcW w:w="1843" w:type="dxa"/>
            <w:vMerge w:val="restart"/>
          </w:tcPr>
          <w:p w14:paraId="10C737F7" w14:textId="77777777" w:rsidR="004B1BF2" w:rsidRDefault="004B1BF2">
            <w:r>
              <w:t>Verified at annual audit</w:t>
            </w:r>
          </w:p>
        </w:tc>
      </w:tr>
      <w:tr w:rsidR="004B1BF2" w14:paraId="122749F0" w14:textId="77777777" w:rsidTr="00A01D5F">
        <w:tc>
          <w:tcPr>
            <w:tcW w:w="1702" w:type="dxa"/>
          </w:tcPr>
          <w:p w14:paraId="29390B90" w14:textId="77777777" w:rsidR="004B1BF2" w:rsidRDefault="004B1BF2"/>
        </w:tc>
        <w:tc>
          <w:tcPr>
            <w:tcW w:w="3676" w:type="dxa"/>
            <w:gridSpan w:val="2"/>
          </w:tcPr>
          <w:p w14:paraId="0C7D5148" w14:textId="77777777" w:rsidR="004B1BF2" w:rsidRDefault="004B1BF2">
            <w:r>
              <w:t>Claimed within time limits</w:t>
            </w:r>
          </w:p>
        </w:tc>
        <w:tc>
          <w:tcPr>
            <w:tcW w:w="8514" w:type="dxa"/>
          </w:tcPr>
          <w:p w14:paraId="3EA3F2F3" w14:textId="77777777" w:rsidR="004B1BF2" w:rsidRDefault="004B1BF2">
            <w:r>
              <w:t>Annual reclaim made</w:t>
            </w:r>
          </w:p>
        </w:tc>
        <w:tc>
          <w:tcPr>
            <w:tcW w:w="1843" w:type="dxa"/>
            <w:vMerge/>
          </w:tcPr>
          <w:p w14:paraId="32AC2C2B" w14:textId="77777777" w:rsidR="004B1BF2" w:rsidRDefault="004B1BF2"/>
        </w:tc>
      </w:tr>
      <w:tr w:rsidR="004B1BF2" w14:paraId="61994507" w14:textId="77777777" w:rsidTr="00A01D5F">
        <w:tc>
          <w:tcPr>
            <w:tcW w:w="1702" w:type="dxa"/>
          </w:tcPr>
          <w:p w14:paraId="084C2746" w14:textId="77777777" w:rsidR="004B1BF2" w:rsidRDefault="004B1BF2">
            <w:r>
              <w:t>Reserves – General</w:t>
            </w:r>
          </w:p>
        </w:tc>
        <w:tc>
          <w:tcPr>
            <w:tcW w:w="3676" w:type="dxa"/>
            <w:gridSpan w:val="2"/>
          </w:tcPr>
          <w:p w14:paraId="6C8B6CE9" w14:textId="77777777" w:rsidR="004B1BF2" w:rsidRDefault="004B1BF2">
            <w:r>
              <w:t>Adequacy</w:t>
            </w:r>
          </w:p>
        </w:tc>
        <w:tc>
          <w:tcPr>
            <w:tcW w:w="8514" w:type="dxa"/>
          </w:tcPr>
          <w:p w14:paraId="3BDE2799" w14:textId="77777777" w:rsidR="004B1BF2" w:rsidRDefault="004B1BF2">
            <w:r>
              <w:t>Consider at Budget setting</w:t>
            </w:r>
          </w:p>
        </w:tc>
        <w:tc>
          <w:tcPr>
            <w:tcW w:w="1843" w:type="dxa"/>
          </w:tcPr>
          <w:p w14:paraId="54A1E349" w14:textId="77777777" w:rsidR="004B1BF2" w:rsidRDefault="004B1BF2">
            <w:r>
              <w:t>Ratified by council</w:t>
            </w:r>
          </w:p>
        </w:tc>
      </w:tr>
      <w:tr w:rsidR="004B1BF2" w14:paraId="6857D597" w14:textId="77777777" w:rsidTr="00A01D5F">
        <w:trPr>
          <w:trHeight w:val="179"/>
        </w:trPr>
        <w:tc>
          <w:tcPr>
            <w:tcW w:w="1702" w:type="dxa"/>
            <w:vMerge w:val="restart"/>
          </w:tcPr>
          <w:p w14:paraId="4FFA11C2" w14:textId="77777777" w:rsidR="004B1BF2" w:rsidRDefault="004B1BF2">
            <w:r>
              <w:t>Reserves – Ringfenced</w:t>
            </w:r>
          </w:p>
        </w:tc>
        <w:tc>
          <w:tcPr>
            <w:tcW w:w="3676" w:type="dxa"/>
            <w:gridSpan w:val="2"/>
          </w:tcPr>
          <w:p w14:paraId="47880EC0" w14:textId="77777777" w:rsidR="004B1BF2" w:rsidRDefault="004B1BF2">
            <w:r>
              <w:t>Adequacy</w:t>
            </w:r>
          </w:p>
        </w:tc>
        <w:tc>
          <w:tcPr>
            <w:tcW w:w="8514" w:type="dxa"/>
          </w:tcPr>
          <w:p w14:paraId="49AABC55" w14:textId="77777777" w:rsidR="004B1BF2" w:rsidRDefault="004B1BF2">
            <w:r>
              <w:t>Consider at Budget setting after agreement by council of future projects</w:t>
            </w:r>
          </w:p>
        </w:tc>
        <w:tc>
          <w:tcPr>
            <w:tcW w:w="1843" w:type="dxa"/>
            <w:vMerge w:val="restart"/>
          </w:tcPr>
          <w:p w14:paraId="3607E7E4" w14:textId="77777777" w:rsidR="004B1BF2" w:rsidRDefault="004B1BF2">
            <w:r>
              <w:t>Ratified by council</w:t>
            </w:r>
          </w:p>
        </w:tc>
      </w:tr>
      <w:tr w:rsidR="004B1BF2" w14:paraId="70FD76DF" w14:textId="77777777" w:rsidTr="00A01D5F">
        <w:trPr>
          <w:trHeight w:val="178"/>
        </w:trPr>
        <w:tc>
          <w:tcPr>
            <w:tcW w:w="1702" w:type="dxa"/>
            <w:vMerge/>
          </w:tcPr>
          <w:p w14:paraId="0CA9F1CD" w14:textId="77777777" w:rsidR="004B1BF2" w:rsidRDefault="004B1BF2"/>
        </w:tc>
        <w:tc>
          <w:tcPr>
            <w:tcW w:w="3676" w:type="dxa"/>
            <w:gridSpan w:val="2"/>
          </w:tcPr>
          <w:p w14:paraId="6EAE072F" w14:textId="77777777" w:rsidR="004B1BF2" w:rsidRDefault="004B1BF2">
            <w:r>
              <w:t xml:space="preserve">Contingency planning </w:t>
            </w:r>
          </w:p>
        </w:tc>
        <w:tc>
          <w:tcPr>
            <w:tcW w:w="8514" w:type="dxa"/>
          </w:tcPr>
          <w:p w14:paraId="25567B61" w14:textId="77777777" w:rsidR="004B1BF2" w:rsidRDefault="004B1BF2">
            <w:r>
              <w:t xml:space="preserve">Consider at Budget bearing in mind predicted lifespans of equipment </w:t>
            </w:r>
          </w:p>
        </w:tc>
        <w:tc>
          <w:tcPr>
            <w:tcW w:w="1843" w:type="dxa"/>
            <w:vMerge/>
          </w:tcPr>
          <w:p w14:paraId="01C801E6" w14:textId="77777777" w:rsidR="004B1BF2" w:rsidRDefault="004B1BF2"/>
        </w:tc>
      </w:tr>
      <w:tr w:rsidR="004B1BF2" w14:paraId="56731916" w14:textId="77777777" w:rsidTr="00A01D5F">
        <w:trPr>
          <w:trHeight w:val="93"/>
        </w:trPr>
        <w:tc>
          <w:tcPr>
            <w:tcW w:w="1702" w:type="dxa"/>
            <w:vMerge w:val="restart"/>
          </w:tcPr>
          <w:p w14:paraId="46C62A32" w14:textId="77777777" w:rsidR="004B1BF2" w:rsidRDefault="004B1BF2">
            <w:r>
              <w:t>Assets</w:t>
            </w:r>
          </w:p>
        </w:tc>
        <w:tc>
          <w:tcPr>
            <w:tcW w:w="3676" w:type="dxa"/>
            <w:gridSpan w:val="2"/>
          </w:tcPr>
          <w:p w14:paraId="3B4DA132" w14:textId="77777777" w:rsidR="004B1BF2" w:rsidRDefault="004B1BF2">
            <w:r>
              <w:t xml:space="preserve">Loss, Damage </w:t>
            </w:r>
            <w:proofErr w:type="spellStart"/>
            <w:r>
              <w:t>etc</w:t>
            </w:r>
            <w:proofErr w:type="spellEnd"/>
          </w:p>
        </w:tc>
        <w:tc>
          <w:tcPr>
            <w:tcW w:w="8514" w:type="dxa"/>
          </w:tcPr>
          <w:p w14:paraId="2C2DDD9F" w14:textId="77777777" w:rsidR="004B1BF2" w:rsidRDefault="004B1BF2">
            <w:r>
              <w:t>Regular inspection of property.  Update insurance and asset registers when changes made</w:t>
            </w:r>
          </w:p>
        </w:tc>
        <w:tc>
          <w:tcPr>
            <w:tcW w:w="1843" w:type="dxa"/>
            <w:vMerge w:val="restart"/>
          </w:tcPr>
          <w:p w14:paraId="769BEA29" w14:textId="77777777" w:rsidR="004B1BF2" w:rsidRDefault="004B1BF2">
            <w:r>
              <w:t>Clerk to maintain</w:t>
            </w:r>
          </w:p>
        </w:tc>
      </w:tr>
      <w:tr w:rsidR="004B1BF2" w14:paraId="7FF8A3A4" w14:textId="77777777" w:rsidTr="00A01D5F">
        <w:trPr>
          <w:trHeight w:val="92"/>
        </w:trPr>
        <w:tc>
          <w:tcPr>
            <w:tcW w:w="1702" w:type="dxa"/>
            <w:vMerge/>
          </w:tcPr>
          <w:p w14:paraId="189633F1" w14:textId="77777777" w:rsidR="004B1BF2" w:rsidRDefault="004B1BF2"/>
        </w:tc>
        <w:tc>
          <w:tcPr>
            <w:tcW w:w="3676" w:type="dxa"/>
            <w:gridSpan w:val="2"/>
          </w:tcPr>
          <w:p w14:paraId="55535AF3" w14:textId="77777777" w:rsidR="004B1BF2" w:rsidRDefault="004B1BF2">
            <w:r>
              <w:t>Risk or damage to third party property or individuals</w:t>
            </w:r>
          </w:p>
        </w:tc>
        <w:tc>
          <w:tcPr>
            <w:tcW w:w="8514" w:type="dxa"/>
          </w:tcPr>
          <w:p w14:paraId="79D4F12B" w14:textId="77777777" w:rsidR="004B1BF2" w:rsidRDefault="004B1BF2">
            <w:r>
              <w:t>Risk assessments in place.  Public Liability insurance in place</w:t>
            </w:r>
          </w:p>
        </w:tc>
        <w:tc>
          <w:tcPr>
            <w:tcW w:w="1843" w:type="dxa"/>
            <w:vMerge/>
          </w:tcPr>
          <w:p w14:paraId="7934F71A" w14:textId="77777777" w:rsidR="004B1BF2" w:rsidRDefault="004B1BF2"/>
        </w:tc>
      </w:tr>
      <w:tr w:rsidR="004B1BF2" w14:paraId="1EF76EB4" w14:textId="77777777" w:rsidTr="00A01D5F">
        <w:trPr>
          <w:trHeight w:val="179"/>
        </w:trPr>
        <w:tc>
          <w:tcPr>
            <w:tcW w:w="1702" w:type="dxa"/>
            <w:vMerge w:val="restart"/>
          </w:tcPr>
          <w:p w14:paraId="00AACCE2" w14:textId="77777777" w:rsidR="004B1BF2" w:rsidRDefault="004B1BF2">
            <w:r>
              <w:t>Staff</w:t>
            </w:r>
          </w:p>
        </w:tc>
        <w:tc>
          <w:tcPr>
            <w:tcW w:w="3676" w:type="dxa"/>
            <w:gridSpan w:val="2"/>
          </w:tcPr>
          <w:p w14:paraId="3382A8C8" w14:textId="77777777" w:rsidR="004B1BF2" w:rsidRDefault="004B1BF2">
            <w:r>
              <w:t>Loss of key personnel – Clerk/RFO and Booking Clerk</w:t>
            </w:r>
          </w:p>
        </w:tc>
        <w:tc>
          <w:tcPr>
            <w:tcW w:w="8514" w:type="dxa"/>
          </w:tcPr>
          <w:p w14:paraId="3691E0B7" w14:textId="77777777" w:rsidR="004B1BF2" w:rsidRDefault="004B1BF2">
            <w:r>
              <w:t>Hours, health, stress, training, long term sick, early departure – risk monitored and managed as appropriate</w:t>
            </w:r>
          </w:p>
        </w:tc>
        <w:tc>
          <w:tcPr>
            <w:tcW w:w="1843" w:type="dxa"/>
            <w:vMerge w:val="restart"/>
          </w:tcPr>
          <w:p w14:paraId="1566AC94" w14:textId="77777777" w:rsidR="004B1BF2" w:rsidRDefault="004B1BF2">
            <w:r>
              <w:t>Council to consider</w:t>
            </w:r>
          </w:p>
        </w:tc>
      </w:tr>
      <w:tr w:rsidR="004B1BF2" w14:paraId="3410948D" w14:textId="77777777" w:rsidTr="00A01D5F">
        <w:trPr>
          <w:trHeight w:val="178"/>
        </w:trPr>
        <w:tc>
          <w:tcPr>
            <w:tcW w:w="1702" w:type="dxa"/>
            <w:vMerge/>
          </w:tcPr>
          <w:p w14:paraId="155EA711" w14:textId="77777777" w:rsidR="004B1BF2" w:rsidRDefault="004B1BF2"/>
        </w:tc>
        <w:tc>
          <w:tcPr>
            <w:tcW w:w="3676" w:type="dxa"/>
            <w:gridSpan w:val="2"/>
          </w:tcPr>
          <w:p w14:paraId="6B3BE913" w14:textId="77777777" w:rsidR="004B1BF2" w:rsidRDefault="004B1BF2">
            <w:r>
              <w:t>Fraud by staff</w:t>
            </w:r>
          </w:p>
        </w:tc>
        <w:tc>
          <w:tcPr>
            <w:tcW w:w="8514" w:type="dxa"/>
          </w:tcPr>
          <w:p w14:paraId="74697D0E" w14:textId="77777777" w:rsidR="004B1BF2" w:rsidRDefault="004B1BF2">
            <w:r>
              <w:t xml:space="preserve">Risk management in place.  </w:t>
            </w:r>
          </w:p>
        </w:tc>
        <w:tc>
          <w:tcPr>
            <w:tcW w:w="1843" w:type="dxa"/>
            <w:vMerge/>
          </w:tcPr>
          <w:p w14:paraId="0DEF655F" w14:textId="77777777" w:rsidR="004B1BF2" w:rsidRDefault="004B1BF2"/>
        </w:tc>
      </w:tr>
      <w:tr w:rsidR="004B1BF2" w14:paraId="6BE7D2A5" w14:textId="77777777" w:rsidTr="00A01D5F">
        <w:trPr>
          <w:trHeight w:val="92"/>
        </w:trPr>
        <w:tc>
          <w:tcPr>
            <w:tcW w:w="1702" w:type="dxa"/>
          </w:tcPr>
          <w:p w14:paraId="7B1FB10C" w14:textId="77777777" w:rsidR="004B1BF2" w:rsidRDefault="004B1BF2">
            <w:r>
              <w:t>Loss</w:t>
            </w:r>
          </w:p>
        </w:tc>
        <w:tc>
          <w:tcPr>
            <w:tcW w:w="3676" w:type="dxa"/>
            <w:gridSpan w:val="2"/>
          </w:tcPr>
          <w:p w14:paraId="09D812AC" w14:textId="77777777" w:rsidR="004B1BF2" w:rsidRDefault="004B1BF2">
            <w:r>
              <w:t xml:space="preserve">Consequential loss due to critical damage or </w:t>
            </w:r>
            <w:proofErr w:type="gramStart"/>
            <w:r>
              <w:t>third party</w:t>
            </w:r>
            <w:proofErr w:type="gramEnd"/>
            <w:r>
              <w:t xml:space="preserve"> performance</w:t>
            </w:r>
          </w:p>
        </w:tc>
        <w:tc>
          <w:tcPr>
            <w:tcW w:w="8514" w:type="dxa"/>
          </w:tcPr>
          <w:p w14:paraId="415106F5" w14:textId="77777777" w:rsidR="004B1BF2" w:rsidRDefault="004B1BF2">
            <w:r>
              <w:t>Insurance cover in place</w:t>
            </w:r>
          </w:p>
        </w:tc>
        <w:tc>
          <w:tcPr>
            <w:tcW w:w="1843" w:type="dxa"/>
          </w:tcPr>
          <w:p w14:paraId="5C84C0DD" w14:textId="77777777" w:rsidR="004B1BF2" w:rsidRDefault="004B1BF2">
            <w:r>
              <w:t>Clerk</w:t>
            </w:r>
          </w:p>
        </w:tc>
      </w:tr>
      <w:tr w:rsidR="007977BC" w14:paraId="071038F2" w14:textId="77777777" w:rsidTr="00A01D5F">
        <w:trPr>
          <w:trHeight w:val="92"/>
        </w:trPr>
        <w:tc>
          <w:tcPr>
            <w:tcW w:w="1702" w:type="dxa"/>
          </w:tcPr>
          <w:p w14:paraId="59E65429" w14:textId="4FA69BCB" w:rsidR="007977BC" w:rsidRDefault="007977BC">
            <w:r>
              <w:t>Liabilities</w:t>
            </w:r>
          </w:p>
        </w:tc>
        <w:tc>
          <w:tcPr>
            <w:tcW w:w="3676" w:type="dxa"/>
            <w:gridSpan w:val="2"/>
          </w:tcPr>
          <w:p w14:paraId="743782A8" w14:textId="456245CA" w:rsidR="007977BC" w:rsidRDefault="007977BC">
            <w:r>
              <w:t xml:space="preserve">Fine received due to </w:t>
            </w:r>
            <w:proofErr w:type="spellStart"/>
            <w:r>
              <w:t>licences</w:t>
            </w:r>
            <w:proofErr w:type="spellEnd"/>
            <w:r>
              <w:t xml:space="preserve"> not being in place</w:t>
            </w:r>
          </w:p>
        </w:tc>
        <w:tc>
          <w:tcPr>
            <w:tcW w:w="8514" w:type="dxa"/>
          </w:tcPr>
          <w:p w14:paraId="109C581A" w14:textId="6D6A5F59" w:rsidR="007977BC" w:rsidRDefault="007977BC">
            <w:r>
              <w:t xml:space="preserve">Premises </w:t>
            </w:r>
            <w:proofErr w:type="spellStart"/>
            <w:r>
              <w:t>licence</w:t>
            </w:r>
            <w:proofErr w:type="spellEnd"/>
            <w:r>
              <w:t xml:space="preserve"> displayed in hall as required.  To be checked regularly that still in place, Personal </w:t>
            </w:r>
            <w:proofErr w:type="spellStart"/>
            <w:r>
              <w:t>licence</w:t>
            </w:r>
            <w:proofErr w:type="spellEnd"/>
            <w:r>
              <w:t xml:space="preserve"> to be checked with </w:t>
            </w:r>
            <w:proofErr w:type="spellStart"/>
            <w:r>
              <w:t>licence</w:t>
            </w:r>
            <w:proofErr w:type="spellEnd"/>
            <w:r>
              <w:t xml:space="preserve"> holder regularly to ensure still in place.  Payments to be made promptly annually (Direct Debit in place)</w:t>
            </w:r>
          </w:p>
        </w:tc>
        <w:tc>
          <w:tcPr>
            <w:tcW w:w="1843" w:type="dxa"/>
          </w:tcPr>
          <w:p w14:paraId="58EC94AB" w14:textId="14B2D6BC" w:rsidR="007977BC" w:rsidRDefault="007977BC">
            <w:r>
              <w:t>Booking clerk</w:t>
            </w:r>
          </w:p>
        </w:tc>
      </w:tr>
      <w:tr w:rsidR="004B1BF2" w14:paraId="51416F82" w14:textId="77777777" w:rsidTr="00A01D5F">
        <w:trPr>
          <w:trHeight w:val="92"/>
        </w:trPr>
        <w:tc>
          <w:tcPr>
            <w:tcW w:w="1702" w:type="dxa"/>
          </w:tcPr>
          <w:p w14:paraId="37890784" w14:textId="77777777" w:rsidR="004B1BF2" w:rsidRDefault="004B1BF2">
            <w:r>
              <w:t>Legal Powers</w:t>
            </w:r>
          </w:p>
        </w:tc>
        <w:tc>
          <w:tcPr>
            <w:tcW w:w="3676" w:type="dxa"/>
            <w:gridSpan w:val="2"/>
          </w:tcPr>
          <w:p w14:paraId="1EF22B4C" w14:textId="77777777" w:rsidR="004B1BF2" w:rsidRDefault="004B1BF2">
            <w:r>
              <w:t>Illegal activity or payment</w:t>
            </w:r>
          </w:p>
        </w:tc>
        <w:tc>
          <w:tcPr>
            <w:tcW w:w="8514" w:type="dxa"/>
          </w:tcPr>
          <w:p w14:paraId="4B73BC01" w14:textId="77777777" w:rsidR="004B1BF2" w:rsidRDefault="004B1BF2">
            <w:r>
              <w:t xml:space="preserve">New </w:t>
            </w:r>
            <w:proofErr w:type="spellStart"/>
            <w:r>
              <w:t>councillors</w:t>
            </w:r>
            <w:proofErr w:type="spellEnd"/>
            <w:r>
              <w:t xml:space="preserve"> attend appropriate training.  Legal Cover insurance in place</w:t>
            </w:r>
          </w:p>
        </w:tc>
        <w:tc>
          <w:tcPr>
            <w:tcW w:w="1843" w:type="dxa"/>
          </w:tcPr>
          <w:p w14:paraId="32005173" w14:textId="77777777" w:rsidR="004B1BF2" w:rsidRDefault="004B1BF2">
            <w:r>
              <w:t>Clerk</w:t>
            </w:r>
          </w:p>
        </w:tc>
      </w:tr>
      <w:tr w:rsidR="004B1BF2" w14:paraId="7A754422" w14:textId="77777777" w:rsidTr="00A01D5F">
        <w:trPr>
          <w:trHeight w:val="92"/>
        </w:trPr>
        <w:tc>
          <w:tcPr>
            <w:tcW w:w="1702" w:type="dxa"/>
          </w:tcPr>
          <w:p w14:paraId="565FBA0C" w14:textId="77777777" w:rsidR="004B1BF2" w:rsidRDefault="004B1BF2">
            <w:r>
              <w:t>Financial Records</w:t>
            </w:r>
          </w:p>
        </w:tc>
        <w:tc>
          <w:tcPr>
            <w:tcW w:w="3676" w:type="dxa"/>
            <w:gridSpan w:val="2"/>
          </w:tcPr>
          <w:p w14:paraId="317146D0" w14:textId="77777777" w:rsidR="004B1BF2" w:rsidRDefault="004B1BF2">
            <w:r>
              <w:t>Inadequate records</w:t>
            </w:r>
          </w:p>
        </w:tc>
        <w:tc>
          <w:tcPr>
            <w:tcW w:w="8514" w:type="dxa"/>
          </w:tcPr>
          <w:p w14:paraId="61B654FB" w14:textId="77777777" w:rsidR="004B1BF2" w:rsidRDefault="004B1BF2">
            <w:r>
              <w:t>RFO to maintain correct records.  Full inspection of all records by internal audit</w:t>
            </w:r>
          </w:p>
        </w:tc>
        <w:tc>
          <w:tcPr>
            <w:tcW w:w="1843" w:type="dxa"/>
          </w:tcPr>
          <w:p w14:paraId="2AE6FC99" w14:textId="77777777" w:rsidR="004B1BF2" w:rsidRDefault="004B1BF2">
            <w:r>
              <w:t>Clerk/auditor</w:t>
            </w:r>
          </w:p>
        </w:tc>
      </w:tr>
      <w:tr w:rsidR="004B1BF2" w14:paraId="4807395F" w14:textId="77777777" w:rsidTr="00A01D5F">
        <w:trPr>
          <w:trHeight w:val="92"/>
        </w:trPr>
        <w:tc>
          <w:tcPr>
            <w:tcW w:w="1702" w:type="dxa"/>
          </w:tcPr>
          <w:p w14:paraId="7FC3C249" w14:textId="77777777" w:rsidR="004B1BF2" w:rsidRDefault="004B1BF2">
            <w:r>
              <w:t>Minutes</w:t>
            </w:r>
          </w:p>
        </w:tc>
        <w:tc>
          <w:tcPr>
            <w:tcW w:w="3676" w:type="dxa"/>
            <w:gridSpan w:val="2"/>
          </w:tcPr>
          <w:p w14:paraId="14016721" w14:textId="77777777" w:rsidR="004B1BF2" w:rsidRDefault="004B1BF2">
            <w:r>
              <w:t>Accurate and legal</w:t>
            </w:r>
          </w:p>
        </w:tc>
        <w:tc>
          <w:tcPr>
            <w:tcW w:w="8514" w:type="dxa"/>
          </w:tcPr>
          <w:p w14:paraId="14DE132A" w14:textId="77777777" w:rsidR="004B1BF2" w:rsidRDefault="004B1BF2">
            <w:r>
              <w:t>Reviewed and adopted at following meeting</w:t>
            </w:r>
          </w:p>
        </w:tc>
        <w:tc>
          <w:tcPr>
            <w:tcW w:w="1843" w:type="dxa"/>
          </w:tcPr>
          <w:p w14:paraId="2691F240" w14:textId="77777777" w:rsidR="004B1BF2" w:rsidRDefault="004B1BF2">
            <w:r>
              <w:t>Clerk</w:t>
            </w:r>
          </w:p>
        </w:tc>
      </w:tr>
      <w:tr w:rsidR="004B1BF2" w14:paraId="6FF09166" w14:textId="77777777" w:rsidTr="00A01D5F">
        <w:trPr>
          <w:trHeight w:val="92"/>
        </w:trPr>
        <w:tc>
          <w:tcPr>
            <w:tcW w:w="1702" w:type="dxa"/>
          </w:tcPr>
          <w:p w14:paraId="5830CD39" w14:textId="77777777" w:rsidR="004B1BF2" w:rsidRDefault="004B1BF2">
            <w:r>
              <w:t>Members interests</w:t>
            </w:r>
          </w:p>
        </w:tc>
        <w:tc>
          <w:tcPr>
            <w:tcW w:w="3676" w:type="dxa"/>
            <w:gridSpan w:val="2"/>
          </w:tcPr>
          <w:p w14:paraId="633DEA22" w14:textId="77777777" w:rsidR="004B1BF2" w:rsidRDefault="004B1BF2">
            <w:r>
              <w:t>Conflict of interests</w:t>
            </w:r>
          </w:p>
        </w:tc>
        <w:tc>
          <w:tcPr>
            <w:tcW w:w="8514" w:type="dxa"/>
          </w:tcPr>
          <w:p w14:paraId="594BFFCE" w14:textId="77777777" w:rsidR="004B1BF2" w:rsidRDefault="004B1BF2">
            <w:r>
              <w:t xml:space="preserve">Declarations of interest to be </w:t>
            </w:r>
            <w:proofErr w:type="spellStart"/>
            <w:r>
              <w:t>minuted</w:t>
            </w:r>
            <w:proofErr w:type="spellEnd"/>
            <w:r>
              <w:t xml:space="preserve"> at every meeting.  Any conflict addressed as appropriate.</w:t>
            </w:r>
          </w:p>
        </w:tc>
        <w:tc>
          <w:tcPr>
            <w:tcW w:w="1843" w:type="dxa"/>
          </w:tcPr>
          <w:p w14:paraId="53A1596D" w14:textId="77777777" w:rsidR="004B1BF2" w:rsidRDefault="004B1BF2">
            <w:r>
              <w:t>Clerk</w:t>
            </w:r>
          </w:p>
        </w:tc>
      </w:tr>
    </w:tbl>
    <w:p w14:paraId="7B06D7FC" w14:textId="77777777" w:rsidR="00CB7C58" w:rsidRDefault="00CB7C58" w:rsidP="004801E1"/>
    <w:p w14:paraId="5098C7F8" w14:textId="17DDEB8B" w:rsidR="00CB7C58" w:rsidRDefault="00CB7C58" w:rsidP="004801E1">
      <w:r>
        <w:t xml:space="preserve">Reviewed and adopted by council on </w:t>
      </w:r>
      <w:r w:rsidR="0042376F">
        <w:t>7</w:t>
      </w:r>
      <w:r w:rsidR="0042376F" w:rsidRPr="0042376F">
        <w:rPr>
          <w:vertAlign w:val="superscript"/>
        </w:rPr>
        <w:t>th</w:t>
      </w:r>
      <w:r w:rsidR="0042376F">
        <w:t xml:space="preserve"> March 2022</w:t>
      </w:r>
      <w:bookmarkStart w:id="0" w:name="_GoBack"/>
      <w:bookmarkEnd w:id="0"/>
    </w:p>
    <w:sectPr w:rsidR="00CB7C58" w:rsidSect="00A01D5F">
      <w:headerReference w:type="default" r:id="rId7"/>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77503" w14:textId="77777777" w:rsidR="00804B87" w:rsidRDefault="00804B87" w:rsidP="00CB7C58">
      <w:r>
        <w:separator/>
      </w:r>
    </w:p>
  </w:endnote>
  <w:endnote w:type="continuationSeparator" w:id="0">
    <w:p w14:paraId="7A80DC60" w14:textId="77777777" w:rsidR="00804B87" w:rsidRDefault="00804B87" w:rsidP="00CB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9699" w14:textId="77777777" w:rsidR="00804B87" w:rsidRDefault="00804B87" w:rsidP="00CB7C58">
      <w:r>
        <w:separator/>
      </w:r>
    </w:p>
  </w:footnote>
  <w:footnote w:type="continuationSeparator" w:id="0">
    <w:p w14:paraId="5C5EBBCE" w14:textId="77777777" w:rsidR="00804B87" w:rsidRDefault="00804B87" w:rsidP="00CB7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28EB" w14:textId="77777777" w:rsidR="00151D9D" w:rsidRPr="00CB7C58" w:rsidRDefault="00151D9D" w:rsidP="00151D9D">
    <w:pPr>
      <w:pStyle w:val="Header"/>
      <w:rPr>
        <w:lang w:val="en-GB"/>
      </w:rPr>
    </w:pPr>
    <w:r>
      <w:rPr>
        <w:lang w:val="en-GB"/>
      </w:rPr>
      <w:t>Financial Risk Assessment – Wicklewood Parish Council</w:t>
    </w:r>
  </w:p>
  <w:p w14:paraId="5AA13360" w14:textId="77777777" w:rsidR="00151D9D" w:rsidRDefault="00151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E1"/>
    <w:rsid w:val="000F303F"/>
    <w:rsid w:val="00151D9D"/>
    <w:rsid w:val="003306AF"/>
    <w:rsid w:val="0042376F"/>
    <w:rsid w:val="004801E1"/>
    <w:rsid w:val="00485BC2"/>
    <w:rsid w:val="004A629B"/>
    <w:rsid w:val="004B1BF2"/>
    <w:rsid w:val="0053235E"/>
    <w:rsid w:val="006F6417"/>
    <w:rsid w:val="006F6BC9"/>
    <w:rsid w:val="007977BC"/>
    <w:rsid w:val="00804B87"/>
    <w:rsid w:val="00852C24"/>
    <w:rsid w:val="009D2EA3"/>
    <w:rsid w:val="00A01D5F"/>
    <w:rsid w:val="00BE3FB9"/>
    <w:rsid w:val="00CB7C58"/>
    <w:rsid w:val="00C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EED8F"/>
  <w14:defaultImageDpi w14:val="32767"/>
  <w15:chartTrackingRefBased/>
  <w15:docId w15:val="{6222574F-B224-F248-A98E-6147C619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C58"/>
    <w:pPr>
      <w:tabs>
        <w:tab w:val="center" w:pos="4680"/>
        <w:tab w:val="right" w:pos="9360"/>
      </w:tabs>
    </w:pPr>
  </w:style>
  <w:style w:type="character" w:customStyle="1" w:styleId="HeaderChar">
    <w:name w:val="Header Char"/>
    <w:basedOn w:val="DefaultParagraphFont"/>
    <w:link w:val="Header"/>
    <w:uiPriority w:val="99"/>
    <w:rsid w:val="00CB7C58"/>
  </w:style>
  <w:style w:type="paragraph" w:styleId="Footer">
    <w:name w:val="footer"/>
    <w:basedOn w:val="Normal"/>
    <w:link w:val="FooterChar"/>
    <w:uiPriority w:val="99"/>
    <w:unhideWhenUsed/>
    <w:rsid w:val="00CB7C58"/>
    <w:pPr>
      <w:tabs>
        <w:tab w:val="center" w:pos="4680"/>
        <w:tab w:val="right" w:pos="9360"/>
      </w:tabs>
    </w:pPr>
  </w:style>
  <w:style w:type="character" w:customStyle="1" w:styleId="FooterChar">
    <w:name w:val="Footer Char"/>
    <w:basedOn w:val="DefaultParagraphFont"/>
    <w:link w:val="Footer"/>
    <w:uiPriority w:val="99"/>
    <w:rsid w:val="00CB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F71C-221E-4F41-9742-A6073AB4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Wicklewood Parish Council</dc:creator>
  <cp:keywords/>
  <dc:description/>
  <cp:lastModifiedBy>Wicklewood Parish Council</cp:lastModifiedBy>
  <cp:revision>3</cp:revision>
  <dcterms:created xsi:type="dcterms:W3CDTF">2022-03-10T09:31:00Z</dcterms:created>
  <dcterms:modified xsi:type="dcterms:W3CDTF">2022-03-10T09:31:00Z</dcterms:modified>
</cp:coreProperties>
</file>